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Relazione annuale RPCT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Anno 2022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3"/>
        </w:numPr>
        <w:spacing w:before="240" w:after="0" w:line="240"/>
        <w:ind w:right="0" w:left="432" w:hanging="432"/>
        <w:jc w:val="left"/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  <w:t xml:space="preserve">ANAGRAFICA AMMINISTRAZIONE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Codice fiscale Amministrazione: 80004490787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Denominazione Amministrazione: ORDINE FARMACISTI PROVINCIA DI COSENZA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Tipologia di amministrazione: Ordine Professionale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Regione di appartenenza: Calabria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Classe dipendenti: 1-15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Numero totale Dirigenti: 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Numero di dipendenti con funzioni dirigenziali: 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5"/>
        </w:numPr>
        <w:spacing w:before="240" w:after="0" w:line="240"/>
        <w:ind w:right="0" w:left="432" w:hanging="432"/>
        <w:jc w:val="left"/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  <w:t xml:space="preserve">ANAGRAFICA RPCT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Nome RPCT: SANTE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Cognome RPCT: PIRILLO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Qualifica:  Consigliere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Posizione occupata: RPCT dell' Ordine dei farmacisti della provincia di Cosenza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inizio incarico di RPCT: 30/03/2021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RPC svolge anche le funzioni di Responsabile della Trasparenza.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numPr>
          <w:ilvl w:val="0"/>
          <w:numId w:val="7"/>
        </w:numPr>
        <w:spacing w:before="240" w:after="0" w:line="240"/>
        <w:ind w:right="0" w:left="432" w:hanging="432"/>
        <w:jc w:val="left"/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  <w:t xml:space="preserve">RENDICONTAZIONE MISURE GENERALI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presente sezione illustra l’andamento relativo all’attuazione delle misure generali per l’anno di riferimento del PTPCT o della sezione Anticorruzione e Trasparenza del PIAO.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9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Sintesi dell’attuazione delle misure generali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Nel corso dell’annualità di riferimento, lo stato di programmazione e attuazione delle misure generali è sintetizzato nella seguente tabella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315"/>
        <w:gridCol w:w="1874"/>
        <w:gridCol w:w="2433"/>
      </w:tblGrid>
      <w:tr>
        <w:trPr>
          <w:trHeight w:val="288" w:hRule="auto"/>
          <w:jc w:val="left"/>
        </w:trPr>
        <w:tc>
          <w:tcPr>
            <w:tcW w:w="5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Misure generali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Pianificata</w:t>
            </w:r>
          </w:p>
        </w:tc>
        <w:tc>
          <w:tcPr>
            <w:tcW w:w="2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Attuata</w:t>
            </w:r>
          </w:p>
        </w:tc>
      </w:tr>
      <w:tr>
        <w:trPr>
          <w:trHeight w:val="288" w:hRule="auto"/>
          <w:jc w:val="left"/>
        </w:trPr>
        <w:tc>
          <w:tcPr>
            <w:tcW w:w="5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Codice di comportamento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</w:t>
            </w:r>
          </w:p>
        </w:tc>
        <w:tc>
          <w:tcPr>
            <w:tcW w:w="2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</w:t>
            </w:r>
          </w:p>
        </w:tc>
      </w:tr>
      <w:tr>
        <w:trPr>
          <w:trHeight w:val="288" w:hRule="auto"/>
          <w:jc w:val="left"/>
        </w:trPr>
        <w:tc>
          <w:tcPr>
            <w:tcW w:w="5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Rotazione ordinaria del personale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  <w:tc>
          <w:tcPr>
            <w:tcW w:w="2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</w:tr>
      <w:tr>
        <w:trPr>
          <w:trHeight w:val="288" w:hRule="auto"/>
          <w:jc w:val="left"/>
        </w:trPr>
        <w:tc>
          <w:tcPr>
            <w:tcW w:w="5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Rotazione straordinaria del personale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  <w:tc>
          <w:tcPr>
            <w:tcW w:w="2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</w:tr>
      <w:tr>
        <w:trPr>
          <w:trHeight w:val="288" w:hRule="auto"/>
          <w:jc w:val="left"/>
        </w:trPr>
        <w:tc>
          <w:tcPr>
            <w:tcW w:w="5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Inconferibilità - incompatibilità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</w:t>
            </w:r>
          </w:p>
        </w:tc>
        <w:tc>
          <w:tcPr>
            <w:tcW w:w="2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</w:t>
            </w:r>
          </w:p>
        </w:tc>
      </w:tr>
      <w:tr>
        <w:trPr>
          <w:trHeight w:val="288" w:hRule="auto"/>
          <w:jc w:val="left"/>
        </w:trPr>
        <w:tc>
          <w:tcPr>
            <w:tcW w:w="5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Incarichi extraistituzionali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</w:t>
            </w:r>
          </w:p>
        </w:tc>
        <w:tc>
          <w:tcPr>
            <w:tcW w:w="2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</w:t>
            </w:r>
          </w:p>
        </w:tc>
      </w:tr>
      <w:tr>
        <w:trPr>
          <w:trHeight w:val="288" w:hRule="auto"/>
          <w:jc w:val="left"/>
        </w:trPr>
        <w:tc>
          <w:tcPr>
            <w:tcW w:w="5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Whistleblowing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</w:t>
            </w:r>
          </w:p>
        </w:tc>
        <w:tc>
          <w:tcPr>
            <w:tcW w:w="2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</w:t>
            </w:r>
          </w:p>
        </w:tc>
      </w:tr>
      <w:tr>
        <w:trPr>
          <w:trHeight w:val="288" w:hRule="auto"/>
          <w:jc w:val="left"/>
        </w:trPr>
        <w:tc>
          <w:tcPr>
            <w:tcW w:w="5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Formazione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</w:t>
            </w:r>
          </w:p>
        </w:tc>
        <w:tc>
          <w:tcPr>
            <w:tcW w:w="2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</w:tr>
      <w:tr>
        <w:trPr>
          <w:trHeight w:val="288" w:hRule="auto"/>
          <w:jc w:val="left"/>
        </w:trPr>
        <w:tc>
          <w:tcPr>
            <w:tcW w:w="5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Trasparenza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</w:t>
            </w:r>
          </w:p>
        </w:tc>
        <w:tc>
          <w:tcPr>
            <w:tcW w:w="2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</w:tr>
      <w:tr>
        <w:trPr>
          <w:trHeight w:val="288" w:hRule="auto"/>
          <w:jc w:val="left"/>
        </w:trPr>
        <w:tc>
          <w:tcPr>
            <w:tcW w:w="5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Svolgimento attività successiva cessazione lavoro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pantouflage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  <w:tc>
          <w:tcPr>
            <w:tcW w:w="2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</w:tr>
      <w:tr>
        <w:trPr>
          <w:trHeight w:val="288" w:hRule="auto"/>
          <w:jc w:val="left"/>
        </w:trPr>
        <w:tc>
          <w:tcPr>
            <w:tcW w:w="5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Commissioni e conferimento incarichi in caso di condanna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  <w:tc>
          <w:tcPr>
            <w:tcW w:w="2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</w:tr>
      <w:tr>
        <w:trPr>
          <w:trHeight w:val="288" w:hRule="auto"/>
          <w:jc w:val="left"/>
        </w:trPr>
        <w:tc>
          <w:tcPr>
            <w:tcW w:w="5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Patti di integrità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  <w:tc>
          <w:tcPr>
            <w:tcW w:w="2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</w:tr>
      <w:tr>
        <w:trPr>
          <w:trHeight w:val="288" w:hRule="auto"/>
          <w:jc w:val="left"/>
        </w:trPr>
        <w:tc>
          <w:tcPr>
            <w:tcW w:w="5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Rapporti con portatori di interessi particolari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  <w:tc>
          <w:tcPr>
            <w:tcW w:w="2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 quanto riguarda le misure non attuate si evidenzia che:</w:t>
        <w:br/>
        <w:tab/>
        <w:t xml:space="preserve">-</w:t>
        <w:tab/>
        <w:t xml:space="preserve">Per 1 misure non sono state ancora avviate le attività e non saranno avviate nei tempi previsti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41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Codice di comportamento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codice di comportamento è stato adottato nel 2019 </w:t>
        <w:br/>
        <w:t xml:space="preserve">Gli atti di incarico e i contratti, non sono stati adeguati alle previsioni del Codice di Comportamento adottato.</w:t>
        <w:br/>
        <w:t xml:space="preserve">Non sono state adottate misure che garantiscono l'attuazione del Codice di Comportamento per le seguenti motivazioni:  non necessario</w:t>
        <w:br/>
        <w:t xml:space="preserve">Non è stata approvata/inserita nel Codice di Comportamento una apposita procedura di rilevazione delle situazioni di conflitto di interessi (Cfr. PNA 2019, Parte III, § 1.4, pag 50 e § 9 della Delibera ANAC n. 177/ 2020), per le seguenti motivazioni:  non necessario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46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Rotazione del personale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48"/>
        </w:numPr>
        <w:spacing w:before="40" w:after="0" w:line="240"/>
        <w:ind w:right="0" w:left="720" w:hanging="72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Rotazione Ordinaria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In ragione del numero limitato dei dipendenti, la rotazione non risulta misura praticabile nell’Ordine  di riferimento.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Nell'anno di riferimento del PTPCT o della sezione Anticorruzione e Trasparenza del PIAO in esame, l’amministrazione è stata interessata da un processo di riorganizzazione.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50"/>
        </w:numPr>
        <w:spacing w:before="40" w:after="0" w:line="240"/>
        <w:ind w:right="0" w:left="720" w:hanging="72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Rotazione Straordinaria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Rotazione Straordinaria non si è resa necessaria in assenza dei necessari presupposti.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52"/>
        </w:numPr>
        <w:spacing w:before="40" w:after="0" w:line="240"/>
        <w:ind w:right="0" w:left="720" w:hanging="720"/>
        <w:jc w:val="left"/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1F3763"/>
          <w:spacing w:val="0"/>
          <w:position w:val="0"/>
          <w:sz w:val="24"/>
          <w:shd w:fill="auto" w:val="clear"/>
        </w:rPr>
        <w:t xml:space="preserve">Trasferimento d’ufficio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assenza di rinvii a giudizio per i delitti previsti dall'art. 3, comma 1, della L. n. 97/2001, non si è reso necessario adottare attribuzioni di incarichi differenti, trasferimenti ad uffici diversi, trasferimenti di sede.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54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Misure in materia di conflitto di interessi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br/>
        <w:t xml:space="preserve"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  <w:br/>
        <w:br/>
        <w:t xml:space="preserve"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  <w:br/>
        <w:br/>
        <w:t xml:space="preserve">INCONFERIBILITÀ </w:t>
        <w:br/>
        <w:t xml:space="preserve">Nell'anno di riferimento del PTPCT o della sezione Anticorruzione e Trasparenza del PIAO in esame, non sono pervenute dichiarazioni rese dagli interessati sull'insussistenza di cause di inconferibilità.</w:t>
        <w:br/>
        <w:br/>
        <w:t xml:space="preserve">INCOMPATIBILITÀ </w:t>
        <w:br/>
        <w:t xml:space="preserve">Nell'anno di riferimento del PTPCT o della sezione Anticorruzione e Trasparenza del PIAO in esame, non sono pervenute dichiarazioni rese dagli interessati sull'insussistenza di cause di incompatibilità.</w:t>
        <w:br/>
        <w:t xml:space="preserve"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non necessaria.</w:t>
        <w:br/>
        <w:t xml:space="preserve">Non sono stati effettuati controlli sui precedenti penali nell’anno di riferimento del PTPCT o della sezione Anticorruzione e Trasparenza del PIAO.</w:t>
        <w:br/>
        <w:br/>
        <w:t xml:space="preserve">SVOLGIMENTI INCARICHI EXTRA-ISTITUZIONALI </w:t>
        <w:br/>
        <w:t xml:space="preserve">Nell'anno di riferimento del PTPCT o della sezione Anticorruzione e Trasparenza del PIAO in esame, non sono pervenute segnalazioni sullo svolgimento di incarichi extra-istituzionali non autorizzati.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56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Whistleblowing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Nell’anno di riferimento del PTPCT o della sezione Anticorruzione e Trasparenza del PIAO sono stati adottati gli interventi idonei a garantire l’adozione della misura “Whistleblowing”, in particolare le segnalazioni possono essere inoltrate tramite:</w:t>
        <w:br/>
        <w:t xml:space="preserve"> </w:t>
        <w:br/>
        <w:t xml:space="preserve">Possono effettuare le segnalazioni solo i dipendenti pubblici.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58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Formazione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misura “Formazione”, pur essendo stata programmata nel PTPCT o nella sezione Anticorruzione e Trasparenza del PIAO di riferimento, non è stata ancora attuata. in particolare: </w:t>
        <w:br/>
        <w:t xml:space="preserve">Non sono state ancora avviate le attività e non saranno avviate nei tempi previsti dal PTPCT o dalla sezione Anticorruzione e Trasparenza del PIAO per le seguenti motivazioni:</w:t>
        <w:br/>
        <w:t xml:space="preserve">  - carenza di personale</w:t>
        <w:br/>
        <w:t xml:space="preserve">  - carenza di competenze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60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Trasparenza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L'amministrazione ha realizzato l'informatizzazione del flusso per alimentare la pubblicazione dei dati nella sezione “Amministrazione trasparente”.</w:t>
        <w:br/>
        <w:br/>
        <w:t xml:space="preserve">Il sito istituzionale, relativamente alla sezione "Amministrazione trasparente", non traccia il numero delle visite..</w:t>
        <w:br/>
        <w:br/>
        <w:t xml:space="preserve">La procedura per la gestione delle richieste di accesso civico “semplice” non è stata adottata e pubblicata sul sito istituzionale per le seguenti motivazioni:non necessaria</w:t>
        <w:br/>
        <w:t xml:space="preserve">Nell’anno di riferimento del PTPCT o della sezione Anticorruzione e Trasparenza del PIAO non sono pervenute richieste di accesso civico "semplice".</w:t>
        <w:br/>
        <w:t xml:space="preserve">La procedura per la gestione delle richieste di accesso civico “generalizzato” non è stata adottata e pubblicata sul sito istituzionale per le seguenti motivazioni: non necessaria.</w:t>
        <w:br/>
        <w:t xml:space="preserve">Nell’anno di riferimento del PTPCT o della sezione Anticorruzione e Trasparenza del PIAO non sono pervenute richieste di accesso civico “generalizzato".</w:t>
        <w:br/>
        <w:t xml:space="preserve">Non è stato istituito il registro degli accessi.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62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Pantouflage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 xml:space="preserve">non necessaria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64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Commissioni e conferimento incarichi in caso di condanna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 xml:space="preserve">non necessaria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66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Patti di integrità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necessaria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68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Rapporti con i portatori di interessi particolari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70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Considerazioni conclusive sull’attuazione delle misure generali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complesso delle misure attuate ha avuto un effetto (diretto o indiretto):</w:t>
        <w:br/>
        <w:t xml:space="preserve">  - neutrale sulla qualità dei servizi </w:t>
        <w:br/>
        <w:t xml:space="preserve">  - neutrale sull'efficienza dei servizi (es. in termini di riduzione dei tempi di erogazione dei servizi)</w:t>
        <w:br/>
        <w:t xml:space="preserve">  - neutrale sul funzionamento dell'amministrazione (es. in termini di semplificazione/snellimento delle procedure)</w:t>
        <w:br/>
        <w:t xml:space="preserve">  - neutrale sulla diffusione della cultura della legalità</w:t>
        <w:br/>
        <w:t xml:space="preserve">  - neutrale sulle relazioni con i cittadini</w:t>
        <w:br/>
        <w:t xml:space="preserve">  - neutrale su trasparenza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72"/>
        </w:numPr>
        <w:spacing w:before="240" w:after="0" w:line="240"/>
        <w:ind w:right="0" w:left="432" w:hanging="432"/>
        <w:jc w:val="left"/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  <w:t xml:space="preserve">RENDICONTAZIONE MISURE SPECIFICHE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Nel PTPCT o nella sezione Anticorruzione e Trasparenza del PIAOi n esame non sono state programmate misure specifiche. Le ragioni alla base della mancata programmazione delle misure specifiche sono di seguito riportate:  non necessarie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presente sezione illustra l’andamento relativo all’attuazione delle misure specifiche per l’anno di riferimento del PTPCT.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74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Quadro di sintesi dell’attuazione delle misure specifiche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Nel corso dell’annualità di riferimento, lo stato di programmazione e attuazione delle misure specifiche è sintetizzato nella seguente tabella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739"/>
        <w:gridCol w:w="1753"/>
        <w:gridCol w:w="1173"/>
        <w:gridCol w:w="1445"/>
        <w:gridCol w:w="1512"/>
      </w:tblGrid>
      <w:tr>
        <w:trPr>
          <w:trHeight w:val="1" w:hRule="atLeast"/>
          <w:jc w:val="left"/>
        </w:trPr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Ambito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Pianificate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Attuate</w:t>
            </w:r>
          </w:p>
        </w:tc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Non attuate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attuazione</w:t>
            </w:r>
          </w:p>
        </w:tc>
      </w:tr>
      <w:tr>
        <w:trPr>
          <w:trHeight w:val="1" w:hRule="atLeast"/>
          <w:jc w:val="left"/>
        </w:trPr>
        <w:tc>
          <w:tcPr>
            <w:tcW w:w="3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Non si applica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</w:p>
        </w:tc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83"/>
        </w:numPr>
        <w:spacing w:before="240" w:after="0" w:line="240"/>
        <w:ind w:right="0" w:left="432" w:hanging="432"/>
        <w:jc w:val="left"/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  <w:t xml:space="preserve">MONITORAGGIO GESTIONE DEL RISCHIO</w:t>
      </w:r>
      <w:r>
        <w:rPr>
          <w:rFonts w:ascii="Calibri Light" w:hAnsi="Calibri Light" w:cs="Calibri Light" w:eastAsia="Calibri Light"/>
          <w:b/>
          <w:color w:val="FF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Nel corso dell'anno di riferimento del PTPCT o della sezione Anticorruzione e Trasparenza del PIAO, non sono pervenute segnalazioni per eventi corruttivi.</w:t>
        <w:br/>
        <w:t xml:space="preserve"> </w:t>
        <w:br/>
        <w:t xml:space="preserve">Si ritiene che la messa in atto del processo di gestione del rischio abbia generato dentro l’organizzazione i seguenti effetti:</w:t>
        <w:br/>
        <w:t xml:space="preserve">  - la consapevolezza del fenomeno corruttivo  è aumentata</w:t>
        <w:br/>
        <w:t xml:space="preserve">  - la capacità di individuare e far emergere situazioni di rischio corruttivo e di intervenire con adeguati rimedi  è aumentata</w:t>
        <w:br/>
        <w:t xml:space="preserve">  - la reputazione dell'ente  è aumentata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85"/>
        </w:numPr>
        <w:spacing w:before="240" w:after="0" w:line="240"/>
        <w:ind w:right="0" w:left="432" w:hanging="432"/>
        <w:jc w:val="left"/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  <w:t xml:space="preserve">MONITORAGGIO PROCEDIMENTI PENALI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Nell'anno di riferimento del PTPCT o della sezione Anticorruzione e Trasparenza del PIAO in esame non ci sono state denunce, riguardanti eventi corruttivi, a carico di dipendenti dell'amministrazione.</w:t>
        <w:br/>
        <w:br/>
        <w:t xml:space="preserve">Nell'anno di riferimento del PTPCT o della sezione Anticorruzione e Trasparenza del PIAO l’amministrazione non ha avuto notizia da parte di propri dipendenti di essere stati destinatari di un procedimento penale.</w:t>
        <w:br/>
        <w:br/>
        <w:t xml:space="preserve">Nell'anno di riferimento del PTPCT o della sezione Anticorruzione e Trasparenza del PIAO non sono stati conclusi con provvedimento non definitivo, procedimenti penali a carico di dipendenti dell'amministrazione.</w:t>
        <w:br/>
        <w:br/>
        <w:t xml:space="preserve">Nell'anno di riferimento del PTPCT o della sezione Anticorruzione e Trasparenza del PIAO non sono stati conclusi con sentenza o altro provvedimento definitivo, procedimenti penali a carico di dipendenti dell'amministrazione.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87"/>
        </w:numPr>
        <w:spacing w:before="240" w:after="0" w:line="240"/>
        <w:ind w:right="0" w:left="432" w:hanging="432"/>
        <w:jc w:val="left"/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  <w:t xml:space="preserve">MONITORAGGIO PROCEDIMENTI DISCIPLINARI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Nel corso dell’anno di riferimento del PTPCT o della sezione Anticorruzione e Trasparenza del PIAO non sono stati avviati procedimenti disciplinari riconducibili ad eventi corruttivi a carico di dipendenti.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89"/>
        </w:numPr>
        <w:spacing w:before="240" w:after="0" w:line="240"/>
        <w:ind w:right="0" w:left="432" w:hanging="432"/>
        <w:jc w:val="left"/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  <w:t xml:space="preserve">CONSIDERAZIONI GENERALI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ritiene che lo stato di attuazione del PTPCT o della sezione Anticorruzione e Trasparenza del PIAO (definito attraverso una valutazione sintetica del livello effettivo di attuazione del Piano e delle misure in esso contenute) sia medio per le seguenti ragioni: Sono state rispettate le misure previste dal PTPCT</w:t>
        <w:br/>
        <w:t xml:space="preserve"> </w:t>
        <w:br/>
        <w:t xml:space="preserve">Si ritiene che l’idoneità complessiva della strategia di prevenzione della corruzione (definita attraverso una valutazione sintetica) con particolare riferimento alle misure previste nel Piano e attuate sia idoneo, per le seguenti ragioni:Sono state rispettate le misure previste dal PTPCT</w:t>
        <w:br/>
        <w:t xml:space="preserve"> </w:t>
        <w:br/>
        <w:t xml:space="preserve">Si ritiene che l'esercizio del ruolo di impulso e coordinamento del RPCT rispetto alla messa in atto del processo di gestione del rischio (definito attraverso una valutazione sintetica) sia stato idoneo, per le seguenti ragioni:Sono state rispettate le misure coordinate dal RPCT in modo adeguato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91"/>
        </w:numPr>
        <w:spacing w:before="240" w:after="0" w:line="240"/>
        <w:ind w:right="0" w:left="432" w:hanging="432"/>
        <w:jc w:val="left"/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F5496"/>
          <w:spacing w:val="0"/>
          <w:position w:val="0"/>
          <w:sz w:val="32"/>
          <w:shd w:fill="auto" w:val="clear"/>
        </w:rPr>
        <w:t xml:space="preserve">MONITORAGGIO MISURE SPECIFICHE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presente allegato illustra l’andamento relativo all’attuazione delle singole misure specifiche programmate nell’anno di riferimento del PTPC.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95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Misure specifiche di controllo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Non sono state programmate misure specifiche di controllo.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97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Misure specifiche di trasparenza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Non sono state programmate misure specifiche di trasparenza.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99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Misure specifiche di definizione e promozione dell’etica e di standard di comportamento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Non sono state programmate misure specifiche di definizione e promozione dell’etica e di standard di comportamento.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numPr>
          <w:ilvl w:val="0"/>
          <w:numId w:val="101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Misure specifiche di regolamentazione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Non sono state programmate misure specifiche di regolamentazione.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103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Misure specifiche di semplificazione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Non sono state programmate misure specifiche di semplificazione.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105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Misure specifiche di formazione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Non sono state programmate misure specifiche di formazione.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107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Misure specifiche di rotazione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Non sono state programmate misure specifiche di rotazione.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109"/>
        </w:numPr>
        <w:spacing w:before="40" w:after="0" w:line="240"/>
        <w:ind w:right="0" w:left="576" w:hanging="576"/>
        <w:jc w:val="left"/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i/>
          <w:color w:val="4472C4"/>
          <w:spacing w:val="0"/>
          <w:position w:val="0"/>
          <w:sz w:val="26"/>
          <w:shd w:fill="auto" w:val="clear"/>
        </w:rPr>
        <w:t xml:space="preserve">Misure specifiche di disciplina del conflitto di interessi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Non sono state programmate misure specifiche di disciplina del conflitto di interessi.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num w:numId="3">
    <w:abstractNumId w:val="192"/>
  </w:num>
  <w:num w:numId="5">
    <w:abstractNumId w:val="186"/>
  </w:num>
  <w:num w:numId="7">
    <w:abstractNumId w:val="180"/>
  </w:num>
  <w:num w:numId="9">
    <w:abstractNumId w:val="174"/>
  </w:num>
  <w:num w:numId="41">
    <w:abstractNumId w:val="168"/>
  </w:num>
  <w:num w:numId="46">
    <w:abstractNumId w:val="162"/>
  </w:num>
  <w:num w:numId="48">
    <w:abstractNumId w:val="156"/>
  </w:num>
  <w:num w:numId="50">
    <w:abstractNumId w:val="150"/>
  </w:num>
  <w:num w:numId="52">
    <w:abstractNumId w:val="144"/>
  </w:num>
  <w:num w:numId="54">
    <w:abstractNumId w:val="138"/>
  </w:num>
  <w:num w:numId="56">
    <w:abstractNumId w:val="132"/>
  </w:num>
  <w:num w:numId="58">
    <w:abstractNumId w:val="126"/>
  </w:num>
  <w:num w:numId="60">
    <w:abstractNumId w:val="120"/>
  </w:num>
  <w:num w:numId="62">
    <w:abstractNumId w:val="114"/>
  </w:num>
  <w:num w:numId="64">
    <w:abstractNumId w:val="108"/>
  </w:num>
  <w:num w:numId="66">
    <w:abstractNumId w:val="102"/>
  </w:num>
  <w:num w:numId="68">
    <w:abstractNumId w:val="96"/>
  </w:num>
  <w:num w:numId="70">
    <w:abstractNumId w:val="90"/>
  </w:num>
  <w:num w:numId="72">
    <w:abstractNumId w:val="84"/>
  </w:num>
  <w:num w:numId="74">
    <w:abstractNumId w:val="78"/>
  </w:num>
  <w:num w:numId="83">
    <w:abstractNumId w:val="72"/>
  </w:num>
  <w:num w:numId="85">
    <w:abstractNumId w:val="66"/>
  </w:num>
  <w:num w:numId="87">
    <w:abstractNumId w:val="60"/>
  </w:num>
  <w:num w:numId="89">
    <w:abstractNumId w:val="54"/>
  </w:num>
  <w:num w:numId="91">
    <w:abstractNumId w:val="48"/>
  </w:num>
  <w:num w:numId="95">
    <w:abstractNumId w:val="42"/>
  </w:num>
  <w:num w:numId="97">
    <w:abstractNumId w:val="36"/>
  </w:num>
  <w:num w:numId="99">
    <w:abstractNumId w:val="30"/>
  </w:num>
  <w:num w:numId="101">
    <w:abstractNumId w:val="24"/>
  </w:num>
  <w:num w:numId="103">
    <w:abstractNumId w:val="18"/>
  </w:num>
  <w:num w:numId="105">
    <w:abstractNumId w:val="12"/>
  </w:num>
  <w:num w:numId="107">
    <w:abstractNumId w:val="6"/>
  </w:num>
  <w:num w:numId="10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